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A271D" w14:textId="09168A43" w:rsidR="00511387" w:rsidRPr="00511387" w:rsidRDefault="00511387" w:rsidP="00511387">
      <w:pPr>
        <w:pStyle w:val="Heading1"/>
        <w:rPr>
          <w:rFonts w:ascii="Calibri" w:eastAsia="Times New Roman" w:hAnsi="Calibri" w:cs="Calibri"/>
          <w:b/>
          <w:bCs/>
          <w:color w:val="auto"/>
          <w:kern w:val="36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color w:val="auto"/>
          <w:kern w:val="36"/>
          <w:sz w:val="22"/>
          <w:szCs w:val="22"/>
          <w:lang w:val="en-US"/>
          <w14:ligatures w14:val="none"/>
        </w:rPr>
        <w:t>G</w:t>
      </w:r>
      <w:r w:rsidRPr="00511387">
        <w:rPr>
          <w:rFonts w:ascii="Calibri" w:eastAsia="Times New Roman" w:hAnsi="Calibri" w:cs="Calibri"/>
          <w:b/>
          <w:bCs/>
          <w:color w:val="auto"/>
          <w:kern w:val="36"/>
          <w:sz w:val="22"/>
          <w:szCs w:val="22"/>
          <w:lang w:val="en-US"/>
          <w14:ligatures w14:val="none"/>
        </w:rPr>
        <w:t>uía de Programas de Ayuda y Medicaid</w:t>
      </w:r>
    </w:p>
    <w:p w14:paraId="4FAB45EC" w14:textId="77777777" w:rsidR="00511387" w:rsidRPr="00511387" w:rsidRDefault="00511387" w:rsidP="00511387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78A64606" w14:textId="77777777" w:rsidR="00511387" w:rsidRPr="00511387" w:rsidRDefault="00511387" w:rsidP="00511387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1. Propósito de la Guía</w:t>
      </w:r>
    </w:p>
    <w:p w14:paraId="1DD94579" w14:textId="77777777" w:rsidR="00511387" w:rsidRPr="00511387" w:rsidRDefault="00511387" w:rsidP="00511387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334AFF03" w14:textId="77777777" w:rsidR="00511387" w:rsidRPr="00511387" w:rsidRDefault="00511387" w:rsidP="00511387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Esta guía tiene como objetivo proporcionar a agentes y personal de servicio al cliente una visión clara y práctica de los </w:t>
      </w: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programas de asistencia complementarios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disponibles para beneficiarios de Medicare y Medicaid.</w:t>
      </w:r>
    </w:p>
    <w:p w14:paraId="5F25D793" w14:textId="77777777" w:rsidR="00511387" w:rsidRPr="00511387" w:rsidRDefault="00511387" w:rsidP="00511387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Se busca que el equipo pueda </w:t>
      </w: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identificar oportunidades de ayuda económica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, orientar correctamente a los clientes, y </w:t>
      </w: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garantizar el cumplimiento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con las regulaciones federales y estatales.</w:t>
      </w:r>
    </w:p>
    <w:p w14:paraId="49CC192A" w14:textId="77777777" w:rsidR="00511387" w:rsidRPr="00511387" w:rsidRDefault="00511387" w:rsidP="00511387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</w:r>
      <w:r w:rsidR="00511387" w:rsidRPr="00511387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  <w:pict w14:anchorId="69565811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5EE3647" w14:textId="77777777" w:rsidR="00511387" w:rsidRPr="00511387" w:rsidRDefault="00511387" w:rsidP="00511387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2. Principales Programas de Ayuda</w:t>
      </w:r>
    </w:p>
    <w:p w14:paraId="0EA5095A" w14:textId="77777777" w:rsidR="00511387" w:rsidRPr="00511387" w:rsidRDefault="00511387" w:rsidP="00511387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6C648714" w14:textId="77777777" w:rsidR="00511387" w:rsidRPr="00511387" w:rsidRDefault="00511387" w:rsidP="00511387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2.1 Medicaid</w:t>
      </w:r>
    </w:p>
    <w:p w14:paraId="679EEBBF" w14:textId="77777777" w:rsidR="00511387" w:rsidRPr="00511387" w:rsidRDefault="00511387" w:rsidP="005113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Qué es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Programa federal-estatal que provee cobertura médica gratuita o de bajo costo a personas de bajos ingresos.</w:t>
      </w:r>
    </w:p>
    <w:p w14:paraId="56C6E45D" w14:textId="77777777" w:rsidR="00511387" w:rsidRPr="00511387" w:rsidRDefault="00511387" w:rsidP="005113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Requisitos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Varían según el estado, pero suelen incluir límites de ingreso y activos.</w:t>
      </w:r>
    </w:p>
    <w:p w14:paraId="2733A5CB" w14:textId="77777777" w:rsidR="00511387" w:rsidRPr="00511387" w:rsidRDefault="00511387" w:rsidP="005113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Beneficios clave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</w:t>
      </w:r>
    </w:p>
    <w:p w14:paraId="036C26B4" w14:textId="77777777" w:rsidR="00511387" w:rsidRPr="00511387" w:rsidRDefault="00511387" w:rsidP="0051138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Cobertura médica amplia, incluyendo hospitalización, consultas, medicamentos, transporte médico.</w:t>
      </w:r>
    </w:p>
    <w:p w14:paraId="67158594" w14:textId="77777777" w:rsidR="00511387" w:rsidRPr="00511387" w:rsidRDefault="00511387" w:rsidP="0051138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Cobertura dual (Medicare + Medicaid) para elegibles, lo cual abre acceso a planes Dual Special Needs (D-SNP).</w:t>
      </w:r>
    </w:p>
    <w:p w14:paraId="3FB275D4" w14:textId="77777777" w:rsidR="00511387" w:rsidRPr="00511387" w:rsidRDefault="00511387" w:rsidP="00511387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</w:r>
      <w:r w:rsidR="00511387" w:rsidRPr="00511387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  <w:pict w14:anchorId="307D644F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3C5F118B" w14:textId="77777777" w:rsidR="00511387" w:rsidRPr="00511387" w:rsidRDefault="00511387" w:rsidP="00511387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2.2 Programas de Ahorros de Medicare (MSPs – Medicare Savings Programs)</w:t>
      </w:r>
    </w:p>
    <w:p w14:paraId="2630DEEF" w14:textId="77777777" w:rsidR="00511387" w:rsidRPr="00511387" w:rsidRDefault="00511387" w:rsidP="005113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QMB (Qualified Medicare Beneficiary)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Paga prima de Parte B, deducibles, copagos y coseguros de Medicare.</w:t>
      </w:r>
    </w:p>
    <w:p w14:paraId="3BE53DB5" w14:textId="77777777" w:rsidR="00511387" w:rsidRPr="00511387" w:rsidRDefault="00511387" w:rsidP="005113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SLMB (Specified Low-Income Medicare Beneficiary)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Paga solo la prima de la Parte B.</w:t>
      </w:r>
    </w:p>
    <w:p w14:paraId="647D1C26" w14:textId="77777777" w:rsidR="00511387" w:rsidRPr="00511387" w:rsidRDefault="00511387" w:rsidP="005113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QI (Qualified Individual Program)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Similar a SLMB, pero con fondos limitados anuales.</w:t>
      </w:r>
    </w:p>
    <w:p w14:paraId="2EADBE04" w14:textId="77777777" w:rsidR="00511387" w:rsidRPr="00511387" w:rsidRDefault="00511387" w:rsidP="005113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QDWI (Qualified Disabled and Working Individual)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Cubre la prima de la Parte A para ciertos beneficiarios discapacitados que volvieron a trabajar.</w:t>
      </w:r>
    </w:p>
    <w:p w14:paraId="5A5F5B9F" w14:textId="77777777" w:rsidR="00511387" w:rsidRPr="00511387" w:rsidRDefault="00511387" w:rsidP="00511387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</w:p>
    <w:p w14:paraId="174AB722" w14:textId="77777777" w:rsidR="00511387" w:rsidRPr="00511387" w:rsidRDefault="00511387" w:rsidP="00511387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Nota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Estos programas se administran a través de las agencias estatales de Medicaid.</w:t>
      </w:r>
    </w:p>
    <w:p w14:paraId="28605B0F" w14:textId="77777777" w:rsidR="00511387" w:rsidRPr="00511387" w:rsidRDefault="00511387" w:rsidP="00511387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  <w:lastRenderedPageBreak/>
      </w:r>
      <w:r w:rsidR="00511387" w:rsidRPr="00511387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  <w:pict w14:anchorId="557E0643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139221C6" w14:textId="77777777" w:rsidR="00511387" w:rsidRPr="00511387" w:rsidRDefault="00511387" w:rsidP="00511387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2.3 Extra Help (LIS – Low-Income Subsidy para medicamentos)</w:t>
      </w:r>
    </w:p>
    <w:p w14:paraId="68265BCE" w14:textId="77777777" w:rsidR="00511387" w:rsidRPr="00511387" w:rsidRDefault="00511387" w:rsidP="005113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Subsidio para reducir costos de medicamentos en Medicare Parte D.</w:t>
      </w:r>
    </w:p>
    <w:p w14:paraId="229CD47D" w14:textId="77777777" w:rsidR="00511387" w:rsidRPr="00511387" w:rsidRDefault="00511387" w:rsidP="005113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Beneficios:</w:t>
      </w:r>
    </w:p>
    <w:p w14:paraId="75909367" w14:textId="77777777" w:rsidR="00511387" w:rsidRPr="00511387" w:rsidRDefault="00511387" w:rsidP="0051138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Cubre parte o todo el costo de la prima del plan de medicamentos.</w:t>
      </w:r>
    </w:p>
    <w:p w14:paraId="4673C802" w14:textId="77777777" w:rsidR="00511387" w:rsidRPr="00511387" w:rsidRDefault="00511387" w:rsidP="0051138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Reduce copagos y deducibles de medicamentos.</w:t>
      </w:r>
    </w:p>
    <w:p w14:paraId="62CCDCA6" w14:textId="77777777" w:rsidR="00511387" w:rsidRPr="00511387" w:rsidRDefault="00511387" w:rsidP="00511387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Garantiza cobertura continua aun si el beneficiario no puede pagar temporalmente.</w:t>
      </w:r>
    </w:p>
    <w:p w14:paraId="6839CA08" w14:textId="77777777" w:rsidR="00511387" w:rsidRPr="00511387" w:rsidRDefault="00511387" w:rsidP="005113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Elegibilidad: Basada en ingreso y recursos.</w:t>
      </w:r>
    </w:p>
    <w:p w14:paraId="0C088D2B" w14:textId="77777777" w:rsidR="00511387" w:rsidRPr="00511387" w:rsidRDefault="00511387" w:rsidP="00511387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</w:r>
      <w:r w:rsidR="00511387" w:rsidRPr="00511387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  <w:pict w14:anchorId="5EC310D4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3F1C728D" w14:textId="77777777" w:rsidR="00511387" w:rsidRPr="00511387" w:rsidRDefault="00511387" w:rsidP="00511387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2.4 Programas Estatales de Asistencia</w:t>
      </w:r>
    </w:p>
    <w:p w14:paraId="41637373" w14:textId="77777777" w:rsidR="00511387" w:rsidRPr="00511387" w:rsidRDefault="00511387" w:rsidP="0051138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Programas de asistencia de energía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(LIHEAP).</w:t>
      </w:r>
    </w:p>
    <w:p w14:paraId="1F50CFA8" w14:textId="77777777" w:rsidR="00511387" w:rsidRPr="00511387" w:rsidRDefault="00511387" w:rsidP="0051138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Programas de asistencia alimentaria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(SNAP, WIC).</w:t>
      </w:r>
    </w:p>
    <w:p w14:paraId="7A3B2171" w14:textId="77777777" w:rsidR="00511387" w:rsidRPr="00511387" w:rsidRDefault="00511387" w:rsidP="0051138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Programas de transporte no médico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(en ciertos estados).</w:t>
      </w:r>
    </w:p>
    <w:p w14:paraId="497EDBD8" w14:textId="77777777" w:rsidR="00511387" w:rsidRPr="00511387" w:rsidRDefault="00511387" w:rsidP="0051138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Ayuda para cuidado a largo plazo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Existen “waivers” estatales de Medicaid que cubren servicios en el hogar o la comunidad en lugar de instituciones.</w:t>
      </w:r>
    </w:p>
    <w:p w14:paraId="22C4C79C" w14:textId="77777777" w:rsidR="00511387" w:rsidRPr="00511387" w:rsidRDefault="00511387" w:rsidP="00511387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</w:r>
      <w:r w:rsidR="00511387" w:rsidRPr="00511387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  <w:pict w14:anchorId="7C6982B5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722A72DA" w14:textId="77777777" w:rsidR="00511387" w:rsidRPr="00511387" w:rsidRDefault="00511387" w:rsidP="00511387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3. Procesos y Documentación</w:t>
      </w:r>
    </w:p>
    <w:p w14:paraId="61850476" w14:textId="77777777" w:rsidR="00511387" w:rsidRPr="00511387" w:rsidRDefault="00511387" w:rsidP="0051138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Evaluación inicial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Determinar si el cliente tiene ingresos/activos dentro de los límites.</w:t>
      </w:r>
    </w:p>
    <w:p w14:paraId="47091907" w14:textId="77777777" w:rsidR="00511387" w:rsidRPr="00511387" w:rsidRDefault="00511387" w:rsidP="0051138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Documentación básica solicitada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</w:t>
      </w:r>
    </w:p>
    <w:p w14:paraId="43120C8A" w14:textId="77777777" w:rsidR="00511387" w:rsidRPr="00511387" w:rsidRDefault="00511387" w:rsidP="0051138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Declaraciones de ingresos (seguridad social, pensiones, etc.).</w:t>
      </w:r>
    </w:p>
    <w:p w14:paraId="2677F2A9" w14:textId="77777777" w:rsidR="00511387" w:rsidRPr="00511387" w:rsidRDefault="00511387" w:rsidP="0051138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Estados de cuenta bancarios.</w:t>
      </w:r>
    </w:p>
    <w:p w14:paraId="62A4FFC7" w14:textId="77777777" w:rsidR="00511387" w:rsidRPr="00511387" w:rsidRDefault="00511387" w:rsidP="0051138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Identificación oficial y tarjeta de Medicare.</w:t>
      </w:r>
    </w:p>
    <w:p w14:paraId="6EF572F2" w14:textId="77777777" w:rsidR="00511387" w:rsidRPr="00511387" w:rsidRDefault="00511387" w:rsidP="0051138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Comprobante de residencia.</w:t>
      </w:r>
    </w:p>
    <w:p w14:paraId="59479F34" w14:textId="77777777" w:rsidR="00511387" w:rsidRPr="00511387" w:rsidRDefault="00511387" w:rsidP="0051138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Aplicación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Se realiza ante la oficina estatal de Medicaid o el Seguro Social (para Extra Help y LIS).</w:t>
      </w:r>
    </w:p>
    <w:p w14:paraId="2BB3804F" w14:textId="77777777" w:rsidR="00511387" w:rsidRPr="00511387" w:rsidRDefault="00511387" w:rsidP="0051138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Seguimiento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Mantener contacto con el cliente para verificar aprobación, recertificación anual o cambios en estatus.</w:t>
      </w:r>
    </w:p>
    <w:p w14:paraId="204E1830" w14:textId="77777777" w:rsidR="00511387" w:rsidRPr="00511387" w:rsidRDefault="00511387" w:rsidP="00511387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</w:r>
      <w:r w:rsidR="00511387" w:rsidRPr="00511387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  <w:pict w14:anchorId="76C856F5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6F02B9D5" w14:textId="77777777" w:rsidR="00511387" w:rsidRPr="00511387" w:rsidRDefault="00511387" w:rsidP="00511387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4. Rol del Agente</w:t>
      </w:r>
    </w:p>
    <w:p w14:paraId="56A01CC2" w14:textId="77777777" w:rsidR="00511387" w:rsidRPr="00511387" w:rsidRDefault="00511387" w:rsidP="0051138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Identificación proactiva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Preguntar al cliente si tiene ingresos limitados, dificultades para pagar medicamentos o facturas médicas.</w:t>
      </w:r>
    </w:p>
    <w:p w14:paraId="577C2C65" w14:textId="77777777" w:rsidR="00511387" w:rsidRPr="00511387" w:rsidRDefault="00511387" w:rsidP="0051138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Educación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Explicar las opciones disponibles sin presionar decisiones.</w:t>
      </w:r>
    </w:p>
    <w:p w14:paraId="51C00A70" w14:textId="77777777" w:rsidR="00511387" w:rsidRPr="00511387" w:rsidRDefault="00511387" w:rsidP="0051138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Cumplimiento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No prometer resultados, siempre referir a la autoridad estatal o a SSA (Social Security Administration) para decisión final.</w:t>
      </w:r>
    </w:p>
    <w:p w14:paraId="4F5D4C2B" w14:textId="77777777" w:rsidR="00511387" w:rsidRPr="00511387" w:rsidRDefault="00511387" w:rsidP="0051138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Documentación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Mantener registro de orientaciones brindadas y materiales entregados.</w:t>
      </w:r>
    </w:p>
    <w:p w14:paraId="493FF386" w14:textId="77777777" w:rsidR="00511387" w:rsidRPr="00511387" w:rsidRDefault="00511387" w:rsidP="00511387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  <w:lastRenderedPageBreak/>
      </w:r>
      <w:r w:rsidR="00511387" w:rsidRPr="00511387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  <w:pict w14:anchorId="7EBCE2EC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356E36B8" w14:textId="77777777" w:rsidR="00511387" w:rsidRPr="00511387" w:rsidRDefault="00511387" w:rsidP="00511387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5. Cumplimiento Normativo</w:t>
      </w:r>
    </w:p>
    <w:p w14:paraId="6035FEEB" w14:textId="77777777" w:rsidR="00511387" w:rsidRPr="00511387" w:rsidRDefault="00511387" w:rsidP="0051138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CMS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Los agentes deben seguir las guías de comunicación y marketing (MCMG).</w:t>
      </w:r>
    </w:p>
    <w:p w14:paraId="1281618E" w14:textId="77777777" w:rsidR="00511387" w:rsidRPr="00511387" w:rsidRDefault="00511387" w:rsidP="0051138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HIPAA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Proteger la información sensible durante aplicaciones y seguimientos.</w:t>
      </w:r>
    </w:p>
    <w:p w14:paraId="08883272" w14:textId="77777777" w:rsidR="00511387" w:rsidRPr="00511387" w:rsidRDefault="00511387" w:rsidP="0051138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Reglas Estatales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>: Cada estado tiene criterios y plazos distintos, el agente debe conocer los recursos oficiales locales.</w:t>
      </w:r>
    </w:p>
    <w:p w14:paraId="6C03F92E" w14:textId="77777777" w:rsidR="00511387" w:rsidRPr="00511387" w:rsidRDefault="00511387" w:rsidP="0051138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SEP relacionado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: La obtención de Medicaid o LIS abre un </w:t>
      </w: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Special Enrollment Period (SEP)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para inscribirse en Medicare Advantage o cambiar de plan.</w:t>
      </w:r>
    </w:p>
    <w:p w14:paraId="6F7B5BA2" w14:textId="77777777" w:rsidR="00511387" w:rsidRPr="00511387" w:rsidRDefault="00511387" w:rsidP="00511387">
      <w:pPr>
        <w:spacing w:after="0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</w:r>
      <w:r w:rsidR="00511387" w:rsidRPr="00511387">
        <w:rPr>
          <w:rFonts w:ascii="Calibri" w:eastAsia="Times New Roman" w:hAnsi="Calibri" w:cs="Calibri"/>
          <w:noProof/>
          <w:kern w:val="0"/>
          <w:sz w:val="22"/>
          <w:szCs w:val="22"/>
          <w:lang w:val="en-US"/>
          <w14:ligatures w14:val="none"/>
        </w:rPr>
        <w:pict w14:anchorId="2F5A638F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6A7754B4" w14:textId="77777777" w:rsidR="00511387" w:rsidRPr="00511387" w:rsidRDefault="00511387" w:rsidP="00511387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6. Recursos Oficiales</w:t>
      </w:r>
    </w:p>
    <w:p w14:paraId="7EF96B28" w14:textId="77777777" w:rsidR="00511387" w:rsidRPr="00511387" w:rsidRDefault="00511387" w:rsidP="0051138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Medicare.gov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– Información sobre MSPs y Extra Help</w:t>
      </w:r>
    </w:p>
    <w:p w14:paraId="4190E1B4" w14:textId="77777777" w:rsidR="00511387" w:rsidRPr="00511387" w:rsidRDefault="00511387" w:rsidP="0051138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SSA.gov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– Aplicaciones para LIS (Extra Help)</w:t>
      </w:r>
    </w:p>
    <w:p w14:paraId="6E2FA01D" w14:textId="77777777" w:rsidR="00511387" w:rsidRPr="00511387" w:rsidRDefault="00511387" w:rsidP="0051138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Medicaid.gov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– Información general y enlaces a oficinas estatales</w:t>
      </w:r>
    </w:p>
    <w:p w14:paraId="341E5DB0" w14:textId="77777777" w:rsidR="00511387" w:rsidRPr="00511387" w:rsidRDefault="00511387" w:rsidP="0051138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</w:pPr>
      <w:r w:rsidRPr="00511387">
        <w:rPr>
          <w:rFonts w:ascii="Calibri" w:eastAsia="Times New Roman" w:hAnsi="Calibri" w:cs="Calibri"/>
          <w:b/>
          <w:bCs/>
          <w:kern w:val="0"/>
          <w:sz w:val="22"/>
          <w:szCs w:val="22"/>
          <w:lang w:val="en-US"/>
          <w14:ligatures w14:val="none"/>
        </w:rPr>
        <w:t>Agencias Estatales de Medicaid</w:t>
      </w:r>
      <w:r w:rsidRPr="00511387">
        <w:rPr>
          <w:rFonts w:ascii="Calibri" w:eastAsia="Times New Roman" w:hAnsi="Calibri" w:cs="Calibri"/>
          <w:kern w:val="0"/>
          <w:sz w:val="22"/>
          <w:szCs w:val="22"/>
          <w:lang w:val="en-US"/>
          <w14:ligatures w14:val="none"/>
        </w:rPr>
        <w:t xml:space="preserve"> – Portal oficial de cada estado</w:t>
      </w:r>
    </w:p>
    <w:p w14:paraId="184B7C92" w14:textId="0BFD0B06" w:rsidR="006C287E" w:rsidRPr="00511387" w:rsidRDefault="006C287E">
      <w:pPr>
        <w:rPr>
          <w:rFonts w:ascii="Calibri" w:hAnsi="Calibri" w:cs="Calibri"/>
          <w:sz w:val="22"/>
          <w:szCs w:val="22"/>
        </w:rPr>
      </w:pPr>
    </w:p>
    <w:sectPr w:rsidR="006C287E" w:rsidRPr="005113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E1B8D"/>
    <w:multiLevelType w:val="multilevel"/>
    <w:tmpl w:val="2B36F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6F5810"/>
    <w:multiLevelType w:val="multilevel"/>
    <w:tmpl w:val="2F9AA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D806BA"/>
    <w:multiLevelType w:val="multilevel"/>
    <w:tmpl w:val="6C2EA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402D8A"/>
    <w:multiLevelType w:val="multilevel"/>
    <w:tmpl w:val="7602C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413188"/>
    <w:multiLevelType w:val="multilevel"/>
    <w:tmpl w:val="EE3AA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373396"/>
    <w:multiLevelType w:val="multilevel"/>
    <w:tmpl w:val="7A36E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D939F5"/>
    <w:multiLevelType w:val="multilevel"/>
    <w:tmpl w:val="70784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F70509F"/>
    <w:multiLevelType w:val="multilevel"/>
    <w:tmpl w:val="628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2089466">
    <w:abstractNumId w:val="4"/>
  </w:num>
  <w:num w:numId="2" w16cid:durableId="1318924083">
    <w:abstractNumId w:val="1"/>
  </w:num>
  <w:num w:numId="3" w16cid:durableId="1010370829">
    <w:abstractNumId w:val="6"/>
  </w:num>
  <w:num w:numId="4" w16cid:durableId="1798798244">
    <w:abstractNumId w:val="5"/>
  </w:num>
  <w:num w:numId="5" w16cid:durableId="727142850">
    <w:abstractNumId w:val="0"/>
  </w:num>
  <w:num w:numId="6" w16cid:durableId="948050116">
    <w:abstractNumId w:val="3"/>
  </w:num>
  <w:num w:numId="7" w16cid:durableId="1966424851">
    <w:abstractNumId w:val="2"/>
  </w:num>
  <w:num w:numId="8" w16cid:durableId="97159150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387"/>
    <w:rsid w:val="000D4505"/>
    <w:rsid w:val="003012AC"/>
    <w:rsid w:val="00511387"/>
    <w:rsid w:val="006C287E"/>
    <w:rsid w:val="0093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C071E"/>
  <w15:chartTrackingRefBased/>
  <w15:docId w15:val="{07046082-8F4A-2B47-A043-8D450B3F3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13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13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13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13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13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13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13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13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13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1387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ES"/>
    </w:rPr>
  </w:style>
  <w:style w:type="character" w:customStyle="1" w:styleId="Heading2Char">
    <w:name w:val="Heading 2 Char"/>
    <w:basedOn w:val="DefaultParagraphFont"/>
    <w:link w:val="Heading2"/>
    <w:uiPriority w:val="9"/>
    <w:rsid w:val="00511387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ES"/>
    </w:rPr>
  </w:style>
  <w:style w:type="character" w:customStyle="1" w:styleId="Heading3Char">
    <w:name w:val="Heading 3 Char"/>
    <w:basedOn w:val="DefaultParagraphFont"/>
    <w:link w:val="Heading3"/>
    <w:uiPriority w:val="9"/>
    <w:rsid w:val="00511387"/>
    <w:rPr>
      <w:rFonts w:eastAsiaTheme="majorEastAsia" w:cstheme="majorBidi"/>
      <w:color w:val="0F4761" w:themeColor="accent1" w:themeShade="BF"/>
      <w:sz w:val="28"/>
      <w:szCs w:val="28"/>
      <w:lang w:val="es-E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1387"/>
    <w:rPr>
      <w:rFonts w:eastAsiaTheme="majorEastAsia" w:cstheme="majorBidi"/>
      <w:i/>
      <w:iCs/>
      <w:color w:val="0F4761" w:themeColor="accent1" w:themeShade="BF"/>
      <w:lang w:val="es-E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1387"/>
    <w:rPr>
      <w:rFonts w:eastAsiaTheme="majorEastAsia" w:cstheme="majorBidi"/>
      <w:color w:val="0F4761" w:themeColor="accent1" w:themeShade="BF"/>
      <w:lang w:val="es-E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1387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1387"/>
    <w:rPr>
      <w:rFonts w:eastAsiaTheme="majorEastAsia" w:cstheme="majorBidi"/>
      <w:color w:val="595959" w:themeColor="text1" w:themeTint="A6"/>
      <w:lang w:val="es-E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1387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1387"/>
    <w:rPr>
      <w:rFonts w:eastAsiaTheme="majorEastAsia" w:cstheme="majorBidi"/>
      <w:color w:val="272727" w:themeColor="text1" w:themeTint="D8"/>
      <w:lang w:val="es-ES"/>
    </w:rPr>
  </w:style>
  <w:style w:type="paragraph" w:styleId="Title">
    <w:name w:val="Title"/>
    <w:basedOn w:val="Normal"/>
    <w:next w:val="Normal"/>
    <w:link w:val="TitleChar"/>
    <w:uiPriority w:val="10"/>
    <w:qFormat/>
    <w:rsid w:val="005113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1387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13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1387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Quote">
    <w:name w:val="Quote"/>
    <w:basedOn w:val="Normal"/>
    <w:next w:val="Normal"/>
    <w:link w:val="QuoteChar"/>
    <w:uiPriority w:val="29"/>
    <w:qFormat/>
    <w:rsid w:val="005113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1387"/>
    <w:rPr>
      <w:i/>
      <w:iCs/>
      <w:color w:val="404040" w:themeColor="text1" w:themeTint="BF"/>
      <w:lang w:val="es-ES"/>
    </w:rPr>
  </w:style>
  <w:style w:type="paragraph" w:styleId="ListParagraph">
    <w:name w:val="List Paragraph"/>
    <w:basedOn w:val="Normal"/>
    <w:uiPriority w:val="34"/>
    <w:qFormat/>
    <w:rsid w:val="005113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13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13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1387"/>
    <w:rPr>
      <w:i/>
      <w:iCs/>
      <w:color w:val="0F4761" w:themeColor="accent1" w:themeShade="BF"/>
      <w:lang w:val="es-ES"/>
    </w:rPr>
  </w:style>
  <w:style w:type="character" w:styleId="IntenseReference">
    <w:name w:val="Intense Reference"/>
    <w:basedOn w:val="DefaultParagraphFont"/>
    <w:uiPriority w:val="32"/>
    <w:qFormat/>
    <w:rsid w:val="00511387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5113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s1">
    <w:name w:val="s1"/>
    <w:basedOn w:val="DefaultParagraphFont"/>
    <w:rsid w:val="00511387"/>
  </w:style>
  <w:style w:type="paragraph" w:customStyle="1" w:styleId="p2">
    <w:name w:val="p2"/>
    <w:basedOn w:val="Normal"/>
    <w:rsid w:val="005113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customStyle="1" w:styleId="p3">
    <w:name w:val="p3"/>
    <w:basedOn w:val="Normal"/>
    <w:rsid w:val="005113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s2">
    <w:name w:val="s2"/>
    <w:basedOn w:val="DefaultParagraphFont"/>
    <w:rsid w:val="005113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586</Words>
  <Characters>3343</Characters>
  <Application>Microsoft Office Word</Application>
  <DocSecurity>0</DocSecurity>
  <Lines>27</Lines>
  <Paragraphs>7</Paragraphs>
  <ScaleCrop>false</ScaleCrop>
  <Company/>
  <LinksUpToDate>false</LinksUpToDate>
  <CharactersWithSpaces>3922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Querales</dc:creator>
  <cp:keywords/>
  <dc:description/>
  <cp:lastModifiedBy>Miguel Querales</cp:lastModifiedBy>
  <cp:revision>1</cp:revision>
  <dcterms:created xsi:type="dcterms:W3CDTF">2025-10-13T18:16:00Z</dcterms:created>
  <dcterms:modified xsi:type="dcterms:W3CDTF">2025-10-13T18:21:00Z</dcterms:modified>
</cp:coreProperties>
</file>